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CA" w:rsidRDefault="00FE5EB6" w:rsidP="00CA5EC5">
      <w:pPr>
        <w:pStyle w:val="Standard"/>
        <w:jc w:val="right"/>
        <w:rPr>
          <w:rFonts w:ascii="Arial Narrow" w:hAnsi="Arial Narrow"/>
        </w:rPr>
      </w:pPr>
      <w:r>
        <w:rPr>
          <w:rFonts w:ascii="Arial Narrow" w:eastAsia="Cambria" w:hAnsi="Arial Narrow" w:cs="Liberation Serif"/>
          <w:i/>
          <w:color w:val="000000"/>
        </w:rPr>
        <w:t xml:space="preserve">projekt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Liberation Serif"/>
          <w:i/>
          <w:color w:val="000000"/>
        </w:rPr>
        <w:t xml:space="preserve">                                                                                                             </w:t>
      </w:r>
    </w:p>
    <w:p w:rsidR="004118CA" w:rsidRDefault="004118CA" w:rsidP="00CA5EC5">
      <w:pPr>
        <w:pStyle w:val="Standard"/>
        <w:jc w:val="both"/>
        <w:rPr>
          <w:rFonts w:ascii="Arial Narrow" w:hAnsi="Arial Narrow" w:cs="Liberation Serif"/>
          <w:color w:val="000000"/>
        </w:rPr>
      </w:pPr>
    </w:p>
    <w:p w:rsidR="00AE0B50" w:rsidRPr="00AE0B50" w:rsidRDefault="00AE0B50" w:rsidP="00CA5EC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 H W A Ł A NR XIII/………../2025</w:t>
      </w:r>
    </w:p>
    <w:p w:rsidR="00AE0B50" w:rsidRPr="00AE0B50" w:rsidRDefault="00AE0B50" w:rsidP="00CA5EC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MANOWO</w:t>
      </w:r>
    </w:p>
    <w:p w:rsidR="00AE0B50" w:rsidRPr="00AE0B50" w:rsidRDefault="00AE0B50" w:rsidP="00CA5EC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B50" w:rsidRDefault="00AE0B50" w:rsidP="00CA5EC5">
      <w:pPr>
        <w:suppressAutoHyphens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z dnia 26 września 2025 r.</w:t>
      </w:r>
    </w:p>
    <w:p w:rsidR="00CA5EC5" w:rsidRDefault="00CA5EC5" w:rsidP="00CA5EC5">
      <w:pPr>
        <w:suppressAutoHyphens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</w:pPr>
    </w:p>
    <w:p w:rsidR="00CA5EC5" w:rsidRPr="00AE0B50" w:rsidRDefault="00CA5EC5" w:rsidP="00CA5EC5">
      <w:pPr>
        <w:suppressAutoHyphens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Default="00FE5EB6" w:rsidP="00CA5EC5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w sprawie wyrażenia zgody na zbycie nieruchomości</w:t>
      </w:r>
    </w:p>
    <w:p w:rsidR="00CA5EC5" w:rsidRDefault="00CA5EC5" w:rsidP="00CA5EC5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</w:pPr>
    </w:p>
    <w:p w:rsidR="00CA5EC5" w:rsidRPr="00AE0B50" w:rsidRDefault="00CA5EC5" w:rsidP="00CA5EC5">
      <w:pPr>
        <w:spacing w:after="0" w:line="240" w:lineRule="auto"/>
        <w:jc w:val="center"/>
        <w:outlineLvl w:val="1"/>
        <w:rPr>
          <w:rFonts w:ascii="Liberation Serif" w:hAnsi="Liberation Serif" w:cs="Liberation Serif"/>
          <w:strike/>
          <w:color w:val="FF0000"/>
        </w:rPr>
      </w:pPr>
    </w:p>
    <w:p w:rsidR="004118CA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Na podstawie art. 18 ust. 2 pkt 9 lit a ustawy z dnia 8 marca 1990 r. o samorządzie gminnym </w:t>
      </w:r>
      <w:r w:rsidR="00CA5EC5">
        <w:rPr>
          <w:rFonts w:ascii="Liberation Serif" w:hAnsi="Liberation Serif" w:cs="Liberation Serif"/>
          <w:sz w:val="24"/>
        </w:rPr>
        <w:t>(</w:t>
      </w:r>
      <w:r w:rsidRPr="00AE0B50">
        <w:rPr>
          <w:rFonts w:ascii="Liberation Serif" w:hAnsi="Liberation Serif" w:cs="Liberation Serif"/>
          <w:sz w:val="24"/>
        </w:rPr>
        <w:t>Dz. U. z 2025 r. poz. 1153)</w:t>
      </w: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oraz art. 13 ust. 1 ustawy z dnia 21 sierpnia 1997 r. o gos</w:t>
      </w:r>
      <w:r w:rsidR="00CA5EC5">
        <w:rPr>
          <w:rFonts w:ascii="Liberation Serif" w:eastAsia="Times New Roman" w:hAnsi="Liberation Serif" w:cs="Liberation Serif"/>
          <w:sz w:val="24"/>
          <w:szCs w:val="24"/>
          <w:lang w:eastAsia="pl-PL"/>
        </w:rPr>
        <w:t>podarce nieruchomościami (</w:t>
      </w: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Dz. U. z 2024 r. poz. 1145 ze zm.) w związku z art. 24 ust. 5 i 5aa</w:t>
      </w:r>
      <w:r w:rsidR="00CA5EC5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pkt 3 ustawy z dnia 19 października 1991 r. o gospodarowaniu nieruchomościam</w:t>
      </w:r>
      <w:r w:rsidR="00CA5EC5">
        <w:rPr>
          <w:rFonts w:ascii="Liberation Serif" w:eastAsia="Times New Roman" w:hAnsi="Liberation Serif" w:cs="Liberation Serif"/>
          <w:sz w:val="24"/>
          <w:szCs w:val="24"/>
          <w:lang w:eastAsia="pl-PL"/>
        </w:rPr>
        <w:t>i rolnymi Skarbu Państwa (</w:t>
      </w: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Dz. U. z 2025 r. poz. 826) </w:t>
      </w:r>
      <w:r w:rsidRPr="00AE0B50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Rada Gminy Manowo</w:t>
      </w: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uchwala, co następuje:</w:t>
      </w:r>
    </w:p>
    <w:p w:rsidR="00CA5EC5" w:rsidRPr="00AE0B50" w:rsidRDefault="00CA5EC5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FE5EB6" w:rsidP="00AE0B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Wyraża się zgodę na zbycie nieruchomości, oznaczonej w ewidencji gruntów i budynków, jako działka nr 276/76 o pow. 0,2660 ha, obręb Cewlino.</w:t>
      </w:r>
    </w:p>
    <w:p w:rsidR="004118CA" w:rsidRPr="00AE0B50" w:rsidRDefault="004118CA" w:rsidP="00AE0B50">
      <w:pPr>
        <w:pStyle w:val="Akapitzlist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FE5EB6" w:rsidP="00AE0B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Wykonanie uchwały powierza się Wójtowi Gminy Manowo.</w:t>
      </w:r>
    </w:p>
    <w:p w:rsidR="004118CA" w:rsidRPr="00AE0B50" w:rsidRDefault="004118CA" w:rsidP="00AE0B50">
      <w:pPr>
        <w:pStyle w:val="Akapitzlist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FE5EB6" w:rsidP="00AE0B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Uchwała wchodzi w życie z dniem podjęcia.</w:t>
      </w:r>
    </w:p>
    <w:p w:rsidR="004118CA" w:rsidRPr="00AE0B50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Pr="00AE0B50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Default="004118CA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Pr="00AE0B50" w:rsidRDefault="00CA5EC5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FE5EB6" w:rsidRPr="00AE0B50" w:rsidRDefault="00FE5EB6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FE5EB6" w:rsidRPr="00AE0B50" w:rsidRDefault="00FE5EB6" w:rsidP="00AE0B50">
      <w:pPr>
        <w:spacing w:after="0" w:line="240" w:lineRule="auto"/>
        <w:jc w:val="both"/>
        <w:outlineLvl w:val="2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Default="00FE5EB6" w:rsidP="00AE0B50">
      <w:pPr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lastRenderedPageBreak/>
        <w:t>Uzasadnienie</w:t>
      </w:r>
    </w:p>
    <w:p w:rsidR="00CA5EC5" w:rsidRPr="00AE0B50" w:rsidRDefault="00CA5EC5" w:rsidP="00AE0B50">
      <w:pPr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118CA" w:rsidRPr="00AE0B50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Działkę nr 276/76 o pow. 0,2660 ha, położoną w obrębie Cewlino Gmina Manowo nabyła nieodpłatnie od Agencji Nieruchomości Rolnych Skarbu Państwa aktem notarialnym </w:t>
      </w:r>
      <w:proofErr w:type="spellStart"/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Rep.A</w:t>
      </w:r>
      <w:proofErr w:type="spellEnd"/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20/2015 z dnia 14.01.2015 r. z przeznaczeniem na infrastrukturę techniczną niezbędną do obsługi nowego osiedla (przepompownia ścieków, trafostacja). Cel, na który została przejęta działka nr 276/76 nie jest aktualny. Brak użytkowania ww. działki przez Gminę Manowo potwierdziła kontrola przeprowadzona przez przedstawiciela KOWR w Koszalinie w dniu 23.12.2024 r.</w:t>
      </w:r>
    </w:p>
    <w:p w:rsidR="004118CA" w:rsidRPr="00AE0B50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Stosownie do art. 24 ust. 5 ustawy z dnia 19 października 1991 r. o gospodarowaniu nieruchomościami rolnymi Skarbu Państwa Krajowy Ośrodek Wsparcia Rolnictwa może żądać zwrotu aktualnej wartości pieniężnej przedmiotowej nieruchomości przekazanej gminie nieodpłatnie, jeżeli gmina nie wykorzystała działki na cel wskazany w umowie przekazania.</w:t>
      </w:r>
    </w:p>
    <w:p w:rsidR="004118CA" w:rsidRPr="00AE0B50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Krajowy Ośrodek Wsparcia Rolnictwa OT w Koszalinie pismem z dnia 7.01.2025 r. poinformował o zamiarze wystąpienia do Gminy Manowo z żądaniem zwrotu aktualnej wartości pieniężnej działki nr 276/76, obręb Cewlino.</w:t>
      </w:r>
    </w:p>
    <w:p w:rsidR="004118CA" w:rsidRPr="00AE0B50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Gmina Manowo, w oparciu o art. 24 ust. 5aa pkt 3 ustawy z dnia 19 października 1991 r.</w:t>
      </w: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br/>
        <w:t>o gospodarowaniu nieruchomościami rolnymi Skarbu Państwa zwróciła się o odstąpienie żądania zwrotu ustalonej kwoty z zobowiązaniem zwrotu nieruchomości do Zasobu Własności Rolnej Skarbu Państwa.</w:t>
      </w:r>
    </w:p>
    <w:p w:rsidR="004118CA" w:rsidRPr="00AE0B50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Krajowy Ośrodek Wsparcia Rolnictwa OT w Koszalinie w piśmie z dnia 21.02.2025 r. wyraził zgodę na zwrot przez Gminę Manowo do Zasobu Nieruchomości Rolnych Skarbu Państwa działki nr 276/76 obręb Cewlino.</w:t>
      </w:r>
    </w:p>
    <w:p w:rsidR="004118CA" w:rsidRPr="00AE0B50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Gmina Manowo na obecną chwilę nie planuje żadnych inwestycji na ww. nieruchomości, nie posiada również wolnych środków finansowych w budżecie na rok 2025 w kwocie 218 758,00 zł odpowiadającej aktualnej wartości pieniężnej przedmiotowej nieruchomości.</w:t>
      </w:r>
    </w:p>
    <w:p w:rsidR="004118CA" w:rsidRDefault="00FE5EB6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AE0B50">
        <w:rPr>
          <w:rFonts w:ascii="Liberation Serif" w:eastAsia="Times New Roman" w:hAnsi="Liberation Serif" w:cs="Liberation Serif"/>
          <w:sz w:val="24"/>
          <w:szCs w:val="24"/>
          <w:lang w:eastAsia="pl-PL"/>
        </w:rPr>
        <w:t>W związku z powyższym podjęcie uchwały w sprawie zwrotu przedmiotowej nieruchomości na rzecz Skarbu Państwa jest zasadne.</w:t>
      </w:r>
    </w:p>
    <w:p w:rsidR="00CA5EC5" w:rsidRDefault="00CA5EC5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Default="00CA5EC5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CA5EC5" w:rsidRPr="00AE0B50" w:rsidRDefault="00CA5EC5" w:rsidP="00AE0B5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p w:rsidR="004118CA" w:rsidRDefault="00FE5EB6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711302" cy="189619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13" cy="1910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18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357"/>
    <w:multiLevelType w:val="multilevel"/>
    <w:tmpl w:val="7D78F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C2BBC"/>
    <w:multiLevelType w:val="multilevel"/>
    <w:tmpl w:val="2F787E6A"/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rFonts w:cs="Cambria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CA"/>
    <w:rsid w:val="004118CA"/>
    <w:rsid w:val="00AE0B50"/>
    <w:rsid w:val="00CA5EC5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0CE5B-9DD0-459D-9E38-A8056648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3067E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067E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3067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067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NormalnyWeb">
    <w:name w:val="Normal (Web)"/>
    <w:basedOn w:val="Normalny"/>
    <w:uiPriority w:val="99"/>
    <w:semiHidden/>
    <w:unhideWhenUsed/>
    <w:qFormat/>
    <w:rsid w:val="003067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3067E1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067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Anna</cp:lastModifiedBy>
  <cp:revision>10</cp:revision>
  <cp:lastPrinted>2025-09-16T08:34:00Z</cp:lastPrinted>
  <dcterms:created xsi:type="dcterms:W3CDTF">2025-09-15T12:54:00Z</dcterms:created>
  <dcterms:modified xsi:type="dcterms:W3CDTF">2025-09-16T08:39:00Z</dcterms:modified>
  <dc:language>pl-PL</dc:language>
</cp:coreProperties>
</file>